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16E83" w14:textId="6301CD7F" w:rsidR="005939F9" w:rsidRDefault="005A2F89">
      <w:pPr>
        <w:pStyle w:val="berschrift4"/>
        <w:spacing w:after="120"/>
        <w:ind w:right="-34"/>
      </w:pPr>
      <w:r>
        <w:rPr>
          <w:i/>
          <w:iCs/>
        </w:rPr>
        <w:t>Pressemitteilung vom 26.</w:t>
      </w:r>
      <w:r w:rsidR="008E4F5B">
        <w:rPr>
          <w:i/>
          <w:iCs/>
        </w:rPr>
        <w:t>08</w:t>
      </w:r>
      <w:r>
        <w:rPr>
          <w:i/>
          <w:iCs/>
        </w:rPr>
        <w:t>.202</w:t>
      </w:r>
      <w:r w:rsidR="008E4F5B">
        <w:rPr>
          <w:i/>
          <w:iCs/>
        </w:rPr>
        <w:t>1</w:t>
      </w:r>
    </w:p>
    <w:p w14:paraId="0C497494" w14:textId="0CBE4AD9" w:rsidR="005939F9" w:rsidRDefault="006D4CA7">
      <w:pPr>
        <w:outlineLvl w:val="0"/>
        <w:rPr>
          <w:rFonts w:ascii="Arial" w:eastAsia="Calibri" w:hAnsi="Arial" w:cs="Arial"/>
          <w:b/>
          <w:bCs/>
          <w:color w:val="191919"/>
          <w:sz w:val="36"/>
          <w:szCs w:val="36"/>
        </w:rPr>
      </w:pPr>
      <w:r>
        <w:rPr>
          <w:rFonts w:ascii="Arial" w:eastAsia="Calibri" w:hAnsi="Arial" w:cs="Arial"/>
          <w:b/>
          <w:bCs/>
          <w:color w:val="191919"/>
          <w:sz w:val="36"/>
          <w:szCs w:val="36"/>
        </w:rPr>
        <w:t>„</w:t>
      </w:r>
      <w:proofErr w:type="spellStart"/>
      <w:r>
        <w:rPr>
          <w:rFonts w:ascii="Arial" w:eastAsia="Calibri" w:hAnsi="Arial" w:cs="Arial"/>
          <w:b/>
          <w:bCs/>
          <w:color w:val="191919"/>
          <w:sz w:val="36"/>
          <w:szCs w:val="36"/>
        </w:rPr>
        <w:t>Up</w:t>
      </w:r>
      <w:proofErr w:type="spellEnd"/>
      <w:r>
        <w:rPr>
          <w:rFonts w:ascii="Arial" w:eastAsia="Calibri" w:hAnsi="Arial" w:cs="Arial"/>
          <w:b/>
          <w:bCs/>
          <w:color w:val="191919"/>
          <w:sz w:val="36"/>
          <w:szCs w:val="36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191919"/>
          <w:sz w:val="36"/>
          <w:szCs w:val="36"/>
        </w:rPr>
        <w:t>to</w:t>
      </w:r>
      <w:proofErr w:type="spellEnd"/>
      <w:r>
        <w:rPr>
          <w:rFonts w:ascii="Arial" w:eastAsia="Calibri" w:hAnsi="Arial" w:cs="Arial"/>
          <w:b/>
          <w:bCs/>
          <w:color w:val="191919"/>
          <w:sz w:val="36"/>
          <w:szCs w:val="36"/>
        </w:rPr>
        <w:t xml:space="preserve"> Space“ wird verlängert</w:t>
      </w:r>
    </w:p>
    <w:p w14:paraId="790A1533" w14:textId="7C4D6F53" w:rsidR="005939F9" w:rsidRDefault="008E4F5B">
      <w:pPr>
        <w:pStyle w:val="StandardWeb"/>
      </w:pPr>
      <w:r>
        <w:rPr>
          <w:rStyle w:val="StrongEmphasis"/>
          <w:rFonts w:ascii="Arial" w:hAnsi="Arial" w:cs="Arial"/>
          <w:sz w:val="22"/>
          <w:szCs w:val="22"/>
        </w:rPr>
        <w:t xml:space="preserve">Sonderausstellung </w:t>
      </w:r>
      <w:r w:rsidR="006D4CA7">
        <w:rPr>
          <w:rStyle w:val="StrongEmphasis"/>
          <w:rFonts w:ascii="Arial" w:hAnsi="Arial" w:cs="Arial"/>
          <w:sz w:val="22"/>
          <w:szCs w:val="22"/>
        </w:rPr>
        <w:t>rund um</w:t>
      </w:r>
      <w:r w:rsidR="008C3C64">
        <w:rPr>
          <w:rStyle w:val="StrongEmphasis"/>
          <w:rFonts w:ascii="Arial" w:hAnsi="Arial" w:cs="Arial"/>
          <w:sz w:val="22"/>
          <w:szCs w:val="22"/>
        </w:rPr>
        <w:t xml:space="preserve"> das</w:t>
      </w:r>
      <w:r w:rsidR="006D4CA7">
        <w:rPr>
          <w:rStyle w:val="StrongEmphasis"/>
          <w:rFonts w:ascii="Arial" w:hAnsi="Arial" w:cs="Arial"/>
          <w:sz w:val="22"/>
          <w:szCs w:val="22"/>
        </w:rPr>
        <w:t xml:space="preserve"> Weltall </w:t>
      </w:r>
      <w:r w:rsidR="008C3C64">
        <w:rPr>
          <w:rStyle w:val="StrongEmphasis"/>
          <w:rFonts w:ascii="Arial" w:hAnsi="Arial" w:cs="Arial"/>
          <w:sz w:val="22"/>
          <w:szCs w:val="22"/>
        </w:rPr>
        <w:t xml:space="preserve">und die Raumfahrt </w:t>
      </w:r>
      <w:r w:rsidR="006D4CA7">
        <w:rPr>
          <w:rStyle w:val="StrongEmphasis"/>
          <w:rFonts w:ascii="Arial" w:hAnsi="Arial" w:cs="Arial"/>
          <w:sz w:val="22"/>
          <w:szCs w:val="22"/>
        </w:rPr>
        <w:t>läuft bis zum 2</w:t>
      </w:r>
      <w:r>
        <w:rPr>
          <w:rStyle w:val="StrongEmphasis"/>
          <w:rFonts w:ascii="Arial" w:hAnsi="Arial" w:cs="Arial"/>
          <w:sz w:val="22"/>
          <w:szCs w:val="22"/>
        </w:rPr>
        <w:t>0. April 2022</w:t>
      </w:r>
      <w:r w:rsidR="006D4CA7">
        <w:rPr>
          <w:rStyle w:val="StrongEmphasis"/>
          <w:rFonts w:ascii="Arial" w:hAnsi="Arial" w:cs="Arial"/>
          <w:sz w:val="22"/>
          <w:szCs w:val="22"/>
        </w:rPr>
        <w:t xml:space="preserve"> im Universum</w:t>
      </w:r>
      <w:r w:rsidR="006D4CA7" w:rsidRPr="006D4CA7">
        <w:rPr>
          <w:rStyle w:val="StrongEmphasis"/>
          <w:rFonts w:ascii="Arial" w:hAnsi="Arial" w:cs="Arial"/>
          <w:sz w:val="22"/>
          <w:szCs w:val="22"/>
          <w:vertAlign w:val="superscript"/>
        </w:rPr>
        <w:t>®</w:t>
      </w:r>
      <w:r w:rsidR="006D4CA7">
        <w:rPr>
          <w:rStyle w:val="StrongEmphasis"/>
          <w:rFonts w:ascii="Arial" w:hAnsi="Arial" w:cs="Arial"/>
          <w:sz w:val="22"/>
          <w:szCs w:val="22"/>
        </w:rPr>
        <w:t xml:space="preserve"> Bremen</w:t>
      </w:r>
    </w:p>
    <w:p w14:paraId="6732E6E1" w14:textId="2653B7F1" w:rsidR="008A061C" w:rsidRDefault="008A061C" w:rsidP="008258A4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Welche Voraussetzungen </w:t>
      </w:r>
      <w:r w:rsidR="009B3CA3">
        <w:rPr>
          <w:rFonts w:ascii="Arial" w:hAnsi="Arial" w:cs="Arial"/>
          <w:sz w:val="22"/>
          <w:szCs w:val="22"/>
        </w:rPr>
        <w:t>sind nötig</w:t>
      </w:r>
      <w:r>
        <w:rPr>
          <w:rFonts w:ascii="Arial" w:hAnsi="Arial" w:cs="Arial"/>
          <w:sz w:val="22"/>
          <w:szCs w:val="22"/>
        </w:rPr>
        <w:t xml:space="preserve">, um Astronautin oder Astronaut zu werden? Wie herausfordernd ist das Leben und Arbeiten auf der </w:t>
      </w:r>
      <w:r w:rsidR="006830CE" w:rsidRPr="006830CE">
        <w:rPr>
          <w:rFonts w:ascii="Arial" w:hAnsi="Arial" w:cs="Arial"/>
          <w:sz w:val="22"/>
          <w:szCs w:val="22"/>
        </w:rPr>
        <w:t>Internationale</w:t>
      </w:r>
      <w:r w:rsidR="006830CE">
        <w:rPr>
          <w:rFonts w:ascii="Arial" w:hAnsi="Arial" w:cs="Arial"/>
          <w:sz w:val="22"/>
          <w:szCs w:val="22"/>
        </w:rPr>
        <w:t>n</w:t>
      </w:r>
      <w:r w:rsidR="006830CE" w:rsidRPr="006830CE">
        <w:rPr>
          <w:rFonts w:ascii="Arial" w:hAnsi="Arial" w:cs="Arial"/>
          <w:sz w:val="22"/>
          <w:szCs w:val="22"/>
        </w:rPr>
        <w:t xml:space="preserve"> Raumstation</w:t>
      </w:r>
      <w:r>
        <w:rPr>
          <w:rFonts w:ascii="Arial" w:hAnsi="Arial" w:cs="Arial"/>
          <w:sz w:val="22"/>
          <w:szCs w:val="22"/>
        </w:rPr>
        <w:t>? Und welche Erkenntnisse über die Erde liefert der Blick aus dem All auf unseren Planeten? Die Sonderausstellung „</w:t>
      </w:r>
      <w:proofErr w:type="spellStart"/>
      <w:r>
        <w:rPr>
          <w:rFonts w:ascii="Arial" w:hAnsi="Arial" w:cs="Arial"/>
          <w:sz w:val="22"/>
          <w:szCs w:val="22"/>
        </w:rPr>
        <w:t>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Space“ im Universum</w:t>
      </w:r>
      <w:r w:rsidRPr="008A061C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Bremen macht </w:t>
      </w:r>
      <w:r w:rsidR="009D0D6D">
        <w:rPr>
          <w:rFonts w:ascii="Arial" w:hAnsi="Arial" w:cs="Arial"/>
          <w:sz w:val="22"/>
          <w:szCs w:val="22"/>
        </w:rPr>
        <w:t>Raumfahrt</w:t>
      </w:r>
      <w:r>
        <w:rPr>
          <w:rFonts w:ascii="Arial" w:hAnsi="Arial" w:cs="Arial"/>
          <w:sz w:val="22"/>
          <w:szCs w:val="22"/>
        </w:rPr>
        <w:t xml:space="preserve"> erlebbar – und wird nun bis zum 20. </w:t>
      </w:r>
      <w:r w:rsidR="00670C20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2022 verlängert!</w:t>
      </w:r>
    </w:p>
    <w:p w14:paraId="31F9BF4E" w14:textId="4CEDF460" w:rsidR="00670C20" w:rsidRDefault="00670C20" w:rsidP="009B3CA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ursprünglich bis Anfang September geplanten Ausstellung</w:t>
      </w:r>
      <w:r w:rsidR="00F75D66">
        <w:rPr>
          <w:rFonts w:ascii="Arial" w:hAnsi="Arial" w:cs="Arial"/>
          <w:sz w:val="22"/>
          <w:szCs w:val="22"/>
        </w:rPr>
        <w:t xml:space="preserve"> erhalten die Gäste mittels zahlreicher Mitmach-Stationen, </w:t>
      </w:r>
      <w:r w:rsidR="007F0833">
        <w:rPr>
          <w:rFonts w:ascii="Arial" w:hAnsi="Arial" w:cs="Arial"/>
          <w:sz w:val="22"/>
          <w:szCs w:val="22"/>
        </w:rPr>
        <w:t>seltener</w:t>
      </w:r>
      <w:r w:rsidR="00F75D66">
        <w:rPr>
          <w:rFonts w:ascii="Arial" w:hAnsi="Arial" w:cs="Arial"/>
          <w:sz w:val="22"/>
          <w:szCs w:val="22"/>
        </w:rPr>
        <w:t xml:space="preserve"> Objekte sowie einer e</w:t>
      </w:r>
      <w:r>
        <w:rPr>
          <w:rFonts w:ascii="Arial" w:hAnsi="Arial" w:cs="Arial"/>
          <w:sz w:val="22"/>
          <w:szCs w:val="22"/>
        </w:rPr>
        <w:t>igens für das Universum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programmierten </w:t>
      </w:r>
      <w:proofErr w:type="spellStart"/>
      <w:r>
        <w:rPr>
          <w:rFonts w:ascii="Arial" w:hAnsi="Arial" w:cs="Arial"/>
          <w:sz w:val="22"/>
          <w:szCs w:val="22"/>
        </w:rPr>
        <w:t>Augmented</w:t>
      </w:r>
      <w:proofErr w:type="spellEnd"/>
      <w:r>
        <w:rPr>
          <w:rFonts w:ascii="Arial" w:hAnsi="Arial" w:cs="Arial"/>
          <w:sz w:val="22"/>
          <w:szCs w:val="22"/>
        </w:rPr>
        <w:t>-Reality-App</w:t>
      </w:r>
      <w:r w:rsidR="00F75D66">
        <w:rPr>
          <w:rFonts w:ascii="Arial" w:hAnsi="Arial" w:cs="Arial"/>
          <w:sz w:val="22"/>
          <w:szCs w:val="22"/>
        </w:rPr>
        <w:t xml:space="preserve"> Einblicke in das Weltall und die astronautische Raumfahrt.</w:t>
      </w:r>
      <w:r w:rsidR="00B10266">
        <w:rPr>
          <w:rFonts w:ascii="Arial" w:hAnsi="Arial" w:cs="Arial"/>
          <w:sz w:val="22"/>
          <w:szCs w:val="22"/>
        </w:rPr>
        <w:t xml:space="preserve"> So können sich </w:t>
      </w:r>
      <w:r w:rsidR="007F0833">
        <w:rPr>
          <w:rFonts w:ascii="Arial" w:hAnsi="Arial" w:cs="Arial"/>
          <w:sz w:val="22"/>
          <w:szCs w:val="22"/>
        </w:rPr>
        <w:t>die Besucherinnen und Besucher</w:t>
      </w:r>
      <w:r w:rsidR="00B10266">
        <w:rPr>
          <w:rFonts w:ascii="Arial" w:hAnsi="Arial" w:cs="Arial"/>
          <w:sz w:val="22"/>
          <w:szCs w:val="22"/>
        </w:rPr>
        <w:t xml:space="preserve"> auf einem </w:t>
      </w:r>
      <w:r w:rsidR="006830CE">
        <w:rPr>
          <w:rFonts w:ascii="Arial" w:hAnsi="Arial" w:cs="Arial"/>
          <w:sz w:val="22"/>
          <w:szCs w:val="22"/>
        </w:rPr>
        <w:t xml:space="preserve">Greenscreen liegend </w:t>
      </w:r>
      <w:r w:rsidR="009B3CA3">
        <w:rPr>
          <w:rFonts w:ascii="Arial" w:hAnsi="Arial" w:cs="Arial"/>
          <w:sz w:val="22"/>
          <w:szCs w:val="22"/>
        </w:rPr>
        <w:t>wie auf der</w:t>
      </w:r>
      <w:r w:rsidR="006830CE">
        <w:rPr>
          <w:rFonts w:ascii="Arial" w:hAnsi="Arial" w:cs="Arial"/>
          <w:sz w:val="22"/>
          <w:szCs w:val="22"/>
        </w:rPr>
        <w:t xml:space="preserve"> ISS </w:t>
      </w:r>
      <w:r w:rsidR="009B3CA3">
        <w:rPr>
          <w:rFonts w:ascii="Arial" w:hAnsi="Arial" w:cs="Arial"/>
          <w:sz w:val="22"/>
          <w:szCs w:val="22"/>
        </w:rPr>
        <w:t>fühlen</w:t>
      </w:r>
      <w:r w:rsidR="006830CE">
        <w:rPr>
          <w:rFonts w:ascii="Arial" w:hAnsi="Arial" w:cs="Arial"/>
          <w:sz w:val="22"/>
          <w:szCs w:val="22"/>
        </w:rPr>
        <w:t xml:space="preserve"> oder </w:t>
      </w:r>
      <w:r w:rsidR="007F0833">
        <w:rPr>
          <w:rFonts w:ascii="Arial" w:hAnsi="Arial" w:cs="Arial"/>
          <w:sz w:val="22"/>
          <w:szCs w:val="22"/>
        </w:rPr>
        <w:t>zurückgelehnt i</w:t>
      </w:r>
      <w:r w:rsidR="007F0833" w:rsidRPr="007F0833">
        <w:rPr>
          <w:rFonts w:ascii="Arial" w:hAnsi="Arial" w:cs="Arial"/>
          <w:sz w:val="22"/>
          <w:szCs w:val="22"/>
        </w:rPr>
        <w:t>n gemütlichen Sitzsäcken kosmische Bilder des Hubble-Weltraumteleskops</w:t>
      </w:r>
      <w:r w:rsidR="007F0833">
        <w:rPr>
          <w:rFonts w:ascii="Arial" w:hAnsi="Arial" w:cs="Arial"/>
          <w:sz w:val="22"/>
          <w:szCs w:val="22"/>
        </w:rPr>
        <w:t xml:space="preserve"> </w:t>
      </w:r>
      <w:r w:rsidR="009B3CA3">
        <w:rPr>
          <w:rFonts w:ascii="Arial" w:hAnsi="Arial" w:cs="Arial"/>
          <w:sz w:val="22"/>
          <w:szCs w:val="22"/>
        </w:rPr>
        <w:t>betrachten</w:t>
      </w:r>
      <w:r w:rsidR="007F0833">
        <w:rPr>
          <w:rFonts w:ascii="Arial" w:hAnsi="Arial" w:cs="Arial"/>
          <w:sz w:val="22"/>
          <w:szCs w:val="22"/>
        </w:rPr>
        <w:t>.</w:t>
      </w:r>
      <w:r w:rsidR="006830CE">
        <w:rPr>
          <w:rFonts w:ascii="Arial" w:hAnsi="Arial" w:cs="Arial"/>
          <w:sz w:val="22"/>
          <w:szCs w:val="22"/>
        </w:rPr>
        <w:t xml:space="preserve"> Meteoritengestein von Mond und Mars </w:t>
      </w:r>
      <w:r w:rsidR="00237B0C">
        <w:rPr>
          <w:rFonts w:ascii="Arial" w:hAnsi="Arial" w:cs="Arial"/>
          <w:sz w:val="22"/>
          <w:szCs w:val="22"/>
        </w:rPr>
        <w:t>warten darauf,</w:t>
      </w:r>
      <w:r w:rsidR="009B3CA3">
        <w:rPr>
          <w:rFonts w:ascii="Arial" w:hAnsi="Arial" w:cs="Arial"/>
          <w:sz w:val="22"/>
          <w:szCs w:val="22"/>
        </w:rPr>
        <w:t xml:space="preserve"> berührt </w:t>
      </w:r>
      <w:r w:rsidR="00237B0C">
        <w:rPr>
          <w:rFonts w:ascii="Arial" w:hAnsi="Arial" w:cs="Arial"/>
          <w:sz w:val="22"/>
          <w:szCs w:val="22"/>
        </w:rPr>
        <w:t xml:space="preserve">zu </w:t>
      </w:r>
      <w:r w:rsidR="009B3CA3">
        <w:rPr>
          <w:rFonts w:ascii="Arial" w:hAnsi="Arial" w:cs="Arial"/>
          <w:sz w:val="22"/>
          <w:szCs w:val="22"/>
        </w:rPr>
        <w:t>werden</w:t>
      </w:r>
      <w:r w:rsidR="006830CE">
        <w:rPr>
          <w:rFonts w:ascii="Arial" w:hAnsi="Arial" w:cs="Arial"/>
          <w:sz w:val="22"/>
          <w:szCs w:val="22"/>
        </w:rPr>
        <w:t>, während ein imposanter Raumanzug der NASA das Gefühl vermittelt, dass alle Astronautinnen und Astronauten Riesen sein müssten. Die</w:t>
      </w:r>
      <w:r w:rsidR="007F0833">
        <w:rPr>
          <w:rFonts w:ascii="Arial" w:hAnsi="Arial" w:cs="Arial"/>
          <w:sz w:val="22"/>
          <w:szCs w:val="22"/>
        </w:rPr>
        <w:t xml:space="preserve"> kostenlose</w:t>
      </w:r>
      <w:r w:rsidR="006830CE">
        <w:rPr>
          <w:rFonts w:ascii="Arial" w:hAnsi="Arial" w:cs="Arial"/>
          <w:sz w:val="22"/>
          <w:szCs w:val="22"/>
        </w:rPr>
        <w:t xml:space="preserve"> „App2Space“ bietet noch vor Ort oder auch</w:t>
      </w:r>
      <w:r w:rsidR="00F52A42">
        <w:rPr>
          <w:rFonts w:ascii="Arial" w:hAnsi="Arial" w:cs="Arial"/>
          <w:sz w:val="22"/>
          <w:szCs w:val="22"/>
        </w:rPr>
        <w:t xml:space="preserve"> im Anschluss</w:t>
      </w:r>
      <w:r w:rsidR="006830CE">
        <w:rPr>
          <w:rFonts w:ascii="Arial" w:hAnsi="Arial" w:cs="Arial"/>
          <w:sz w:val="22"/>
          <w:szCs w:val="22"/>
        </w:rPr>
        <w:t xml:space="preserve"> zu Hause die Möglichkeit, sich </w:t>
      </w:r>
      <w:r w:rsidR="00F52A42">
        <w:rPr>
          <w:rFonts w:ascii="Arial" w:hAnsi="Arial" w:cs="Arial"/>
          <w:sz w:val="22"/>
          <w:szCs w:val="22"/>
        </w:rPr>
        <w:t xml:space="preserve">zum Beispiel </w:t>
      </w:r>
      <w:r w:rsidR="006830CE">
        <w:rPr>
          <w:rFonts w:ascii="Arial" w:hAnsi="Arial" w:cs="Arial"/>
          <w:sz w:val="22"/>
          <w:szCs w:val="22"/>
        </w:rPr>
        <w:t xml:space="preserve">die einzelnen Schichten und Module des </w:t>
      </w:r>
      <w:r w:rsidR="00F52A42">
        <w:rPr>
          <w:rFonts w:ascii="Arial" w:hAnsi="Arial" w:cs="Arial"/>
          <w:sz w:val="22"/>
          <w:szCs w:val="22"/>
        </w:rPr>
        <w:t xml:space="preserve">ausgestellten </w:t>
      </w:r>
      <w:r w:rsidR="006830CE">
        <w:rPr>
          <w:rFonts w:ascii="Arial" w:hAnsi="Arial" w:cs="Arial"/>
          <w:sz w:val="22"/>
          <w:szCs w:val="22"/>
        </w:rPr>
        <w:t xml:space="preserve">Raumanzugs </w:t>
      </w:r>
      <w:r w:rsidR="007F0833">
        <w:rPr>
          <w:rFonts w:ascii="Arial" w:hAnsi="Arial" w:cs="Arial"/>
          <w:sz w:val="22"/>
          <w:szCs w:val="22"/>
        </w:rPr>
        <w:t xml:space="preserve">auf dem Smartphone oder Tablet </w:t>
      </w:r>
      <w:r w:rsidR="009B3CA3">
        <w:rPr>
          <w:rFonts w:ascii="Arial" w:hAnsi="Arial" w:cs="Arial"/>
          <w:sz w:val="22"/>
          <w:szCs w:val="22"/>
        </w:rPr>
        <w:t xml:space="preserve">im Detail </w:t>
      </w:r>
      <w:r w:rsidR="007F0833">
        <w:rPr>
          <w:rFonts w:ascii="Arial" w:hAnsi="Arial" w:cs="Arial"/>
          <w:sz w:val="22"/>
          <w:szCs w:val="22"/>
        </w:rPr>
        <w:t>anzuschauen.</w:t>
      </w:r>
    </w:p>
    <w:p w14:paraId="51B5D76D" w14:textId="1E4CA566" w:rsidR="008A061C" w:rsidRDefault="008A061C" w:rsidP="006D4CA7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Begleitend zur Ausstellung finden über die gesamte Laufzeit </w:t>
      </w:r>
      <w:r w:rsidR="009B3CA3">
        <w:rPr>
          <w:rFonts w:ascii="Arial" w:hAnsi="Arial" w:cs="Arial"/>
          <w:sz w:val="22"/>
          <w:szCs w:val="22"/>
        </w:rPr>
        <w:t xml:space="preserve">hinweg </w:t>
      </w:r>
      <w:r>
        <w:rPr>
          <w:rFonts w:ascii="Arial" w:hAnsi="Arial" w:cs="Arial"/>
          <w:sz w:val="22"/>
          <w:szCs w:val="22"/>
        </w:rPr>
        <w:t xml:space="preserve">Aktivitäten und Veranstaltungen für jedes Alter statt. </w:t>
      </w:r>
      <w:r w:rsidR="006D4CA7">
        <w:rPr>
          <w:rFonts w:ascii="Arial" w:hAnsi="Arial" w:cs="Arial"/>
          <w:sz w:val="22"/>
          <w:szCs w:val="22"/>
        </w:rPr>
        <w:t>Für die</w:t>
      </w:r>
      <w:r>
        <w:rPr>
          <w:rFonts w:ascii="Arial" w:hAnsi="Arial" w:cs="Arial"/>
          <w:sz w:val="22"/>
          <w:szCs w:val="22"/>
        </w:rPr>
        <w:t xml:space="preserve"> nächsten </w:t>
      </w:r>
      <w:r w:rsidR="00670C20">
        <w:rPr>
          <w:rFonts w:ascii="Arial" w:hAnsi="Arial" w:cs="Arial"/>
          <w:sz w:val="22"/>
          <w:szCs w:val="22"/>
        </w:rPr>
        <w:t>Wochen</w:t>
      </w:r>
      <w:r>
        <w:rPr>
          <w:rFonts w:ascii="Arial" w:hAnsi="Arial" w:cs="Arial"/>
          <w:sz w:val="22"/>
          <w:szCs w:val="22"/>
        </w:rPr>
        <w:t xml:space="preserve"> sind ein Science-Quiz und </w:t>
      </w:r>
      <w:r w:rsidR="006D4CA7">
        <w:rPr>
          <w:rFonts w:ascii="Arial" w:hAnsi="Arial" w:cs="Arial"/>
          <w:sz w:val="22"/>
          <w:szCs w:val="22"/>
        </w:rPr>
        <w:t xml:space="preserve">Diskussionsveranstaltungen im Rahmen der „Lagerfeuer-Gespräche </w:t>
      </w:r>
      <w:r w:rsidR="006D4CA7" w:rsidRPr="006D4CA7">
        <w:rPr>
          <w:rFonts w:ascii="Arial" w:hAnsi="Arial" w:cs="Arial"/>
          <w:sz w:val="22"/>
          <w:szCs w:val="22"/>
        </w:rPr>
        <w:t>am Universum</w:t>
      </w:r>
      <w:r w:rsidR="006D4CA7" w:rsidRPr="006D4CA7">
        <w:rPr>
          <w:rFonts w:ascii="Arial" w:hAnsi="Arial" w:cs="Arial"/>
          <w:sz w:val="22"/>
          <w:szCs w:val="22"/>
          <w:vertAlign w:val="superscript"/>
        </w:rPr>
        <w:t>®</w:t>
      </w:r>
      <w:r w:rsidR="006D4CA7" w:rsidRPr="006D4CA7">
        <w:rPr>
          <w:rFonts w:ascii="Arial" w:hAnsi="Arial" w:cs="Arial"/>
          <w:sz w:val="22"/>
          <w:szCs w:val="22"/>
        </w:rPr>
        <w:t xml:space="preserve"> Breme</w:t>
      </w:r>
      <w:r w:rsidR="006D4CA7">
        <w:rPr>
          <w:rFonts w:ascii="Arial" w:hAnsi="Arial" w:cs="Arial"/>
          <w:sz w:val="22"/>
          <w:szCs w:val="22"/>
        </w:rPr>
        <w:t xml:space="preserve">n“ </w:t>
      </w:r>
      <w:r w:rsidR="00670C20">
        <w:rPr>
          <w:rFonts w:ascii="Arial" w:hAnsi="Arial" w:cs="Arial"/>
          <w:sz w:val="22"/>
          <w:szCs w:val="22"/>
        </w:rPr>
        <w:t>in Planung</w:t>
      </w:r>
      <w:r>
        <w:rPr>
          <w:rFonts w:ascii="Arial" w:hAnsi="Arial" w:cs="Arial"/>
          <w:sz w:val="22"/>
          <w:szCs w:val="22"/>
        </w:rPr>
        <w:t xml:space="preserve">. </w:t>
      </w:r>
      <w:r w:rsidR="006D4CA7">
        <w:rPr>
          <w:rFonts w:ascii="Arial" w:hAnsi="Arial" w:cs="Arial"/>
          <w:sz w:val="22"/>
          <w:szCs w:val="22"/>
        </w:rPr>
        <w:t>Schulklassen können bereits jetzt sogenannte Forscherzeiten buchen und in den Unterricht integrieren. Weitere Informationen</w:t>
      </w:r>
      <w:r>
        <w:rPr>
          <w:rFonts w:ascii="Arial" w:hAnsi="Arial" w:cs="Arial"/>
          <w:sz w:val="22"/>
          <w:szCs w:val="22"/>
        </w:rPr>
        <w:t xml:space="preserve"> zum</w:t>
      </w:r>
      <w:r w:rsidR="006D4CA7">
        <w:rPr>
          <w:rFonts w:ascii="Arial" w:hAnsi="Arial" w:cs="Arial"/>
          <w:sz w:val="22"/>
          <w:szCs w:val="22"/>
        </w:rPr>
        <w:t xml:space="preserve"> gesamten</w:t>
      </w:r>
      <w:r>
        <w:rPr>
          <w:rFonts w:ascii="Arial" w:hAnsi="Arial" w:cs="Arial"/>
          <w:sz w:val="22"/>
          <w:szCs w:val="22"/>
        </w:rPr>
        <w:t xml:space="preserve"> Programm sind unter </w:t>
      </w:r>
      <w:r w:rsidRPr="008C3C64">
        <w:rPr>
          <w:rFonts w:ascii="Arial" w:hAnsi="Arial" w:cs="Arial"/>
          <w:bCs/>
          <w:sz w:val="22"/>
          <w:szCs w:val="22"/>
        </w:rPr>
        <w:t>universum-bremen.de</w:t>
      </w:r>
      <w:r>
        <w:rPr>
          <w:rFonts w:ascii="Arial" w:hAnsi="Arial" w:cs="Arial"/>
          <w:sz w:val="22"/>
          <w:szCs w:val="22"/>
        </w:rPr>
        <w:t xml:space="preserve"> einsehbar. </w:t>
      </w:r>
    </w:p>
    <w:p w14:paraId="3ACE0167" w14:textId="4558AAC4" w:rsidR="008A061C" w:rsidRDefault="008A061C" w:rsidP="008A061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</w:t>
      </w:r>
      <w:proofErr w:type="spellStart"/>
      <w:r>
        <w:rPr>
          <w:rFonts w:ascii="Arial" w:hAnsi="Arial" w:cs="Arial"/>
          <w:sz w:val="22"/>
          <w:szCs w:val="22"/>
        </w:rPr>
        <w:t>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Space – Raumfahrt im Universum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“ wurde gemeinsam mit </w:t>
      </w:r>
      <w:r w:rsidR="009B3CA3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französischen Luft- und Raumfahrtmuseum</w:t>
      </w:r>
      <w:r w:rsidR="009B3CA3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 xml:space="preserve">Musée de </w:t>
      </w:r>
      <w:proofErr w:type="spellStart"/>
      <w:r>
        <w:rPr>
          <w:rFonts w:ascii="Arial" w:hAnsi="Arial" w:cs="Arial"/>
          <w:sz w:val="22"/>
          <w:szCs w:val="22"/>
        </w:rPr>
        <w:t>l'Air</w:t>
      </w:r>
      <w:proofErr w:type="spellEnd"/>
      <w:r>
        <w:rPr>
          <w:rFonts w:ascii="Arial" w:hAnsi="Arial" w:cs="Arial"/>
          <w:sz w:val="22"/>
          <w:szCs w:val="22"/>
        </w:rPr>
        <w:t xml:space="preserve"> et de </w:t>
      </w:r>
      <w:proofErr w:type="spellStart"/>
      <w:r>
        <w:rPr>
          <w:rFonts w:ascii="Arial" w:hAnsi="Arial" w:cs="Arial"/>
          <w:sz w:val="22"/>
          <w:szCs w:val="22"/>
        </w:rPr>
        <w:t>l'Espace</w:t>
      </w:r>
      <w:proofErr w:type="spellEnd"/>
      <w:r w:rsidR="009B3CA3">
        <w:rPr>
          <w:rFonts w:ascii="Arial" w:hAnsi="Arial" w:cs="Arial"/>
          <w:sz w:val="22"/>
          <w:szCs w:val="22"/>
        </w:rPr>
        <w:t>“ aus Paris</w:t>
      </w:r>
      <w:r>
        <w:rPr>
          <w:rFonts w:ascii="Arial" w:hAnsi="Arial" w:cs="Arial"/>
          <w:sz w:val="22"/>
          <w:szCs w:val="22"/>
        </w:rPr>
        <w:t xml:space="preserve"> entwickelt. </w:t>
      </w:r>
      <w:r w:rsidR="009D0D6D">
        <w:rPr>
          <w:rFonts w:ascii="Arial" w:hAnsi="Arial" w:cs="Arial"/>
          <w:sz w:val="22"/>
          <w:szCs w:val="22"/>
        </w:rPr>
        <w:t>I</w:t>
      </w:r>
      <w:r w:rsidR="008C3C64">
        <w:rPr>
          <w:rFonts w:ascii="Arial" w:hAnsi="Arial" w:cs="Arial"/>
          <w:sz w:val="22"/>
          <w:szCs w:val="22"/>
        </w:rPr>
        <w:t xml:space="preserve">m Anschluss an die Zeit in Bremen </w:t>
      </w:r>
      <w:r w:rsidR="009D0D6D">
        <w:rPr>
          <w:rFonts w:ascii="Arial" w:hAnsi="Arial" w:cs="Arial"/>
          <w:sz w:val="22"/>
          <w:szCs w:val="22"/>
        </w:rPr>
        <w:t xml:space="preserve">wird die Ausstellung dort </w:t>
      </w:r>
      <w:r w:rsidR="008C3C64">
        <w:rPr>
          <w:rFonts w:ascii="Arial" w:hAnsi="Arial" w:cs="Arial"/>
          <w:sz w:val="22"/>
          <w:szCs w:val="22"/>
        </w:rPr>
        <w:t xml:space="preserve">ebenfalls zu sehen sein und daraufhin von der „la </w:t>
      </w:r>
      <w:proofErr w:type="spellStart"/>
      <w:r w:rsidR="008C3C64">
        <w:rPr>
          <w:rFonts w:ascii="Arial" w:hAnsi="Arial" w:cs="Arial"/>
          <w:sz w:val="22"/>
          <w:szCs w:val="22"/>
        </w:rPr>
        <w:t>Caixa</w:t>
      </w:r>
      <w:proofErr w:type="spellEnd"/>
      <w:r w:rsidR="008C3C64">
        <w:rPr>
          <w:rFonts w:ascii="Arial" w:hAnsi="Arial" w:cs="Arial"/>
          <w:sz w:val="22"/>
          <w:szCs w:val="22"/>
        </w:rPr>
        <w:t>“-</w:t>
      </w:r>
      <w:proofErr w:type="spellStart"/>
      <w:r>
        <w:rPr>
          <w:rFonts w:ascii="Arial" w:hAnsi="Arial" w:cs="Arial"/>
          <w:sz w:val="22"/>
          <w:szCs w:val="22"/>
        </w:rPr>
        <w:t>Foundation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3C64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>in Lissabon und Valencia präsentiert.</w:t>
      </w:r>
      <w:r w:rsidR="008C3C64">
        <w:rPr>
          <w:rFonts w:ascii="Arial" w:hAnsi="Arial" w:cs="Arial"/>
          <w:sz w:val="22"/>
          <w:szCs w:val="22"/>
        </w:rPr>
        <w:t xml:space="preserve"> Dank der guten Zusammenarbeit aller Partner konnten nicht nur die Ausstellungszeiten ange</w:t>
      </w:r>
      <w:r w:rsidR="009D0D6D">
        <w:rPr>
          <w:rFonts w:ascii="Arial" w:hAnsi="Arial" w:cs="Arial"/>
          <w:sz w:val="22"/>
          <w:szCs w:val="22"/>
        </w:rPr>
        <w:t>passt</w:t>
      </w:r>
      <w:bookmarkStart w:id="0" w:name="_GoBack"/>
      <w:bookmarkEnd w:id="0"/>
      <w:r w:rsidR="009D0D6D">
        <w:rPr>
          <w:rFonts w:ascii="Arial" w:hAnsi="Arial" w:cs="Arial"/>
          <w:sz w:val="22"/>
          <w:szCs w:val="22"/>
        </w:rPr>
        <w:t xml:space="preserve">, sondern auch die ausgestellten Leihgaben aus dem „Musée de </w:t>
      </w:r>
      <w:proofErr w:type="spellStart"/>
      <w:r w:rsidR="009D0D6D">
        <w:rPr>
          <w:rFonts w:ascii="Arial" w:hAnsi="Arial" w:cs="Arial"/>
          <w:sz w:val="22"/>
          <w:szCs w:val="22"/>
        </w:rPr>
        <w:t>l'Air</w:t>
      </w:r>
      <w:proofErr w:type="spellEnd"/>
      <w:r w:rsidR="009D0D6D">
        <w:rPr>
          <w:rFonts w:ascii="Arial" w:hAnsi="Arial" w:cs="Arial"/>
          <w:sz w:val="22"/>
          <w:szCs w:val="22"/>
        </w:rPr>
        <w:t xml:space="preserve"> et de </w:t>
      </w:r>
      <w:proofErr w:type="spellStart"/>
      <w:r w:rsidR="009D0D6D">
        <w:rPr>
          <w:rFonts w:ascii="Arial" w:hAnsi="Arial" w:cs="Arial"/>
          <w:sz w:val="22"/>
          <w:szCs w:val="22"/>
        </w:rPr>
        <w:t>l'Espace</w:t>
      </w:r>
      <w:proofErr w:type="spellEnd"/>
      <w:r w:rsidR="009D0D6D">
        <w:rPr>
          <w:rFonts w:ascii="Arial" w:hAnsi="Arial" w:cs="Arial"/>
          <w:sz w:val="22"/>
          <w:szCs w:val="22"/>
        </w:rPr>
        <w:t xml:space="preserve">“ sowie von </w:t>
      </w:r>
      <w:r w:rsidR="009D0D6D">
        <w:rPr>
          <w:rFonts w:ascii="Arial" w:hAnsi="Arial" w:cs="Arial"/>
          <w:color w:val="000000"/>
          <w:sz w:val="22"/>
          <w:szCs w:val="22"/>
        </w:rPr>
        <w:t xml:space="preserve">der Europäischen Weltraumorganisation ESA, des Raumfahrers Alexander </w:t>
      </w:r>
      <w:proofErr w:type="spellStart"/>
      <w:r w:rsidR="009D0D6D">
        <w:rPr>
          <w:rFonts w:ascii="Arial" w:hAnsi="Arial" w:cs="Arial"/>
          <w:color w:val="000000"/>
          <w:sz w:val="22"/>
          <w:szCs w:val="22"/>
        </w:rPr>
        <w:t>Gerst</w:t>
      </w:r>
      <w:proofErr w:type="spellEnd"/>
      <w:r w:rsidR="009D0D6D">
        <w:rPr>
          <w:rFonts w:ascii="Arial" w:hAnsi="Arial" w:cs="Arial"/>
          <w:color w:val="000000"/>
          <w:sz w:val="22"/>
          <w:szCs w:val="22"/>
        </w:rPr>
        <w:t xml:space="preserve"> </w:t>
      </w:r>
      <w:r w:rsidR="00401BBF">
        <w:rPr>
          <w:rFonts w:ascii="Arial" w:hAnsi="Arial" w:cs="Arial"/>
          <w:color w:val="000000"/>
          <w:sz w:val="22"/>
          <w:szCs w:val="22"/>
        </w:rPr>
        <w:t>und</w:t>
      </w:r>
      <w:r w:rsidR="009D0D6D">
        <w:rPr>
          <w:rFonts w:ascii="Arial" w:hAnsi="Arial" w:cs="Arial"/>
          <w:color w:val="000000"/>
          <w:sz w:val="22"/>
          <w:szCs w:val="22"/>
        </w:rPr>
        <w:t xml:space="preserve"> des Privatsammlers </w:t>
      </w:r>
      <w:proofErr w:type="spellStart"/>
      <w:r w:rsidR="009D0D6D">
        <w:rPr>
          <w:rFonts w:ascii="Arial" w:hAnsi="Arial" w:cs="Arial"/>
          <w:color w:val="000000"/>
          <w:sz w:val="22"/>
          <w:szCs w:val="22"/>
        </w:rPr>
        <w:t>Tasillo</w:t>
      </w:r>
      <w:proofErr w:type="spellEnd"/>
      <w:r w:rsidR="009D0D6D">
        <w:rPr>
          <w:rFonts w:ascii="Arial" w:hAnsi="Arial" w:cs="Arial"/>
          <w:color w:val="000000"/>
          <w:sz w:val="22"/>
          <w:szCs w:val="22"/>
        </w:rPr>
        <w:t xml:space="preserve"> Römisch verlängert werden.</w:t>
      </w:r>
    </w:p>
    <w:p w14:paraId="08D38BC9" w14:textId="565ACED4" w:rsidR="005939F9" w:rsidRDefault="00B10266" w:rsidP="007F0833">
      <w:pPr>
        <w:spacing w:after="200" w:line="360" w:lineRule="auto"/>
        <w:jc w:val="both"/>
      </w:pPr>
      <w:r w:rsidRPr="00B10266">
        <w:rPr>
          <w:rFonts w:ascii="Arial" w:hAnsi="Arial" w:cs="Arial"/>
          <w:b/>
          <w:bCs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 xml:space="preserve">: Die Sonderausstellung </w:t>
      </w:r>
      <w:r>
        <w:rPr>
          <w:rFonts w:ascii="Arial" w:hAnsi="Arial" w:cs="Arial"/>
          <w:b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Up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Space – Raumfahrt im Universum</w:t>
      </w:r>
      <w:r>
        <w:rPr>
          <w:rFonts w:ascii="Arial" w:hAnsi="Arial" w:cs="Arial"/>
          <w:b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color w:val="3A434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b/>
          <w:sz w:val="22"/>
          <w:szCs w:val="22"/>
        </w:rPr>
        <w:t xml:space="preserve">bis zum 20. April 2022 </w:t>
      </w:r>
      <w:r>
        <w:rPr>
          <w:rFonts w:ascii="Arial" w:hAnsi="Arial" w:cs="Arial"/>
          <w:sz w:val="22"/>
          <w:szCs w:val="22"/>
        </w:rPr>
        <w:t>im Universum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Bremen zu sehen. Der Eintritt ist im Universum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-Ticket enthalten. Die Ausstellungstexte gibt es auf Deutsch, Englisch und Französisch.</w:t>
      </w:r>
    </w:p>
    <w:sectPr w:rsidR="005939F9">
      <w:headerReference w:type="default" r:id="rId7"/>
      <w:footerReference w:type="default" r:id="rId8"/>
      <w:pgSz w:w="11906" w:h="16838"/>
      <w:pgMar w:top="1871" w:right="2154" w:bottom="1418" w:left="215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FE752" w14:textId="77777777" w:rsidR="00C05E94" w:rsidRDefault="00C05E94">
      <w:r>
        <w:separator/>
      </w:r>
    </w:p>
  </w:endnote>
  <w:endnote w:type="continuationSeparator" w:id="0">
    <w:p w14:paraId="34ABA8C0" w14:textId="77777777" w:rsidR="00C05E94" w:rsidRDefault="00C0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Tahom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veling _Typewriter">
    <w:altName w:val="Cambria"/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B767" w14:textId="77777777" w:rsidR="005F4D87" w:rsidRDefault="00FF1258">
    <w:pPr>
      <w:rPr>
        <w:rFonts w:ascii="Arial" w:hAnsi="Arial" w:cs="Arial"/>
        <w:sz w:val="14"/>
        <w:szCs w:val="14"/>
      </w:rPr>
    </w:pPr>
  </w:p>
  <w:p w14:paraId="4735D7BD" w14:textId="77777777" w:rsidR="005F4D87" w:rsidRDefault="005A2F89"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D914DE" wp14:editId="720259CB">
              <wp:simplePos x="0" y="0"/>
              <wp:positionH relativeFrom="page">
                <wp:posOffset>5781595</wp:posOffset>
              </wp:positionH>
              <wp:positionV relativeFrom="paragraph">
                <wp:posOffset>722</wp:posOffset>
              </wp:positionV>
              <wp:extent cx="382905" cy="158118"/>
              <wp:effectExtent l="0" t="0" r="0" b="0"/>
              <wp:wrapSquare wrapText="bothSides"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" cy="1581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F3BB615" w14:textId="77777777" w:rsidR="005F4D87" w:rsidRDefault="005A2F89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F1258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F1258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914DE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455.25pt;margin-top:.05pt;width:30.15pt;height:12.4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" stroked="f">
              <v:textbox inset="0,0,0,0">
                <w:txbxContent>
                  <w:p w14:paraId="5F3BB615" w14:textId="77777777" w:rsidR="005F4D87" w:rsidRDefault="005A2F89">
                    <w:pPr>
                      <w:pStyle w:val="Fuzeile"/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FF1258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 ARABIC 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FF1258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77A24805" w14:textId="77777777" w:rsidR="005F4D87" w:rsidRPr="008258A4" w:rsidRDefault="005A2F89">
    <w:pPr>
      <w:rPr>
        <w:rFonts w:ascii="Arial" w:hAnsi="Arial" w:cs="Arial"/>
        <w:sz w:val="18"/>
      </w:rPr>
    </w:pPr>
    <w:r w:rsidRPr="008258A4">
      <w:rPr>
        <w:rFonts w:ascii="Arial" w:hAnsi="Arial" w:cs="Arial"/>
        <w:sz w:val="18"/>
      </w:rPr>
      <w:t>Svenja Peschke &amp; Bastian Bullwinkel</w:t>
    </w:r>
  </w:p>
  <w:p w14:paraId="27B1EA45" w14:textId="77777777" w:rsidR="005F4D87" w:rsidRDefault="005A2F8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6F7515AE" w14:textId="77777777" w:rsidR="005F4D87" w:rsidRDefault="005A2F8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9CDB263" w14:textId="77777777" w:rsidR="005F4D87" w:rsidRDefault="005A2F89">
    <w:r>
      <w:rPr>
        <w:rFonts w:ascii="Arial" w:hAnsi="Arial" w:cs="Arial"/>
        <w:sz w:val="18"/>
        <w:szCs w:val="18"/>
      </w:rPr>
      <w:t>E-Mail</w:t>
    </w:r>
    <w:r w:rsidRPr="008258A4">
      <w:rPr>
        <w:rFonts w:ascii="Arial" w:hAnsi="Arial" w:cs="Arial"/>
        <w:sz w:val="18"/>
      </w:rPr>
      <w:t xml:space="preserve">: </w:t>
    </w:r>
    <w:hyperlink r:id="rId1" w:history="1">
      <w:r w:rsidRPr="008258A4">
        <w:rPr>
          <w:rFonts w:ascii="Arial" w:hAnsi="Arial" w:cs="Arial"/>
          <w:sz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D14A7" w14:textId="77777777" w:rsidR="00C05E94" w:rsidRDefault="00C05E94">
      <w:r>
        <w:rPr>
          <w:color w:val="000000"/>
        </w:rPr>
        <w:separator/>
      </w:r>
    </w:p>
  </w:footnote>
  <w:footnote w:type="continuationSeparator" w:id="0">
    <w:p w14:paraId="2AE6B09F" w14:textId="77777777" w:rsidR="00C05E94" w:rsidRDefault="00C0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5E07B" w14:textId="77777777" w:rsidR="005F4D87" w:rsidRDefault="005A2F8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E78FC11" wp14:editId="426AF22A">
          <wp:simplePos x="0" y="0"/>
          <wp:positionH relativeFrom="column">
            <wp:posOffset>4819646</wp:posOffset>
          </wp:positionH>
          <wp:positionV relativeFrom="paragraph">
            <wp:posOffset>-95253</wp:posOffset>
          </wp:positionV>
          <wp:extent cx="1076404" cy="723957"/>
          <wp:effectExtent l="0" t="0" r="9446" b="0"/>
          <wp:wrapTight wrapText="bothSides">
            <wp:wrapPolygon edited="0">
              <wp:start x="0" y="0"/>
              <wp:lineTo x="0" y="21030"/>
              <wp:lineTo x="21407" y="21030"/>
              <wp:lineTo x="21407" y="0"/>
              <wp:lineTo x="0" y="0"/>
            </wp:wrapPolygon>
          </wp:wrapTight>
          <wp:docPr id="1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404" cy="72395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67A"/>
    <w:multiLevelType w:val="multilevel"/>
    <w:tmpl w:val="4C362C0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FAC5FE8"/>
    <w:multiLevelType w:val="multilevel"/>
    <w:tmpl w:val="42B0D2C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475DC1"/>
    <w:multiLevelType w:val="multilevel"/>
    <w:tmpl w:val="FB9A03A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CA56CEB"/>
    <w:multiLevelType w:val="multilevel"/>
    <w:tmpl w:val="A4FCF9C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60C2FCB"/>
    <w:multiLevelType w:val="multilevel"/>
    <w:tmpl w:val="8A901B0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2141C0B"/>
    <w:multiLevelType w:val="multilevel"/>
    <w:tmpl w:val="0DE0C56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DB4142A"/>
    <w:multiLevelType w:val="multilevel"/>
    <w:tmpl w:val="AC78075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6E981C43"/>
    <w:multiLevelType w:val="multilevel"/>
    <w:tmpl w:val="EF98538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F9"/>
    <w:rsid w:val="000F2D3A"/>
    <w:rsid w:val="001D00B9"/>
    <w:rsid w:val="00237B0C"/>
    <w:rsid w:val="00401BBF"/>
    <w:rsid w:val="00417669"/>
    <w:rsid w:val="005939F9"/>
    <w:rsid w:val="005A2F89"/>
    <w:rsid w:val="00670C20"/>
    <w:rsid w:val="006830CE"/>
    <w:rsid w:val="006D4CA7"/>
    <w:rsid w:val="00745798"/>
    <w:rsid w:val="007F0833"/>
    <w:rsid w:val="008258A4"/>
    <w:rsid w:val="00866DEF"/>
    <w:rsid w:val="008A061C"/>
    <w:rsid w:val="008C3C64"/>
    <w:rsid w:val="008E4F5B"/>
    <w:rsid w:val="009B3CA3"/>
    <w:rsid w:val="009D0D6D"/>
    <w:rsid w:val="00B10266"/>
    <w:rsid w:val="00C05E94"/>
    <w:rsid w:val="00C50EFF"/>
    <w:rsid w:val="00D60AA8"/>
    <w:rsid w:val="00F52A42"/>
    <w:rsid w:val="00F75D66"/>
    <w:rsid w:val="00FE1E09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3E10"/>
  <w15:docId w15:val="{F86CC03B-5F6F-47A7-9149-E305549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line="360" w:lineRule="auto"/>
      <w:ind w:right="20"/>
      <w:jc w:val="both"/>
      <w:outlineLvl w:val="0"/>
    </w:pPr>
    <w:rPr>
      <w:rFonts w:ascii="FrnkGothITC Bk BT" w:eastAsia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spacing w:line="360" w:lineRule="auto"/>
      <w:outlineLvl w:val="1"/>
    </w:pPr>
    <w:rPr>
      <w:rFonts w:ascii="Arial" w:eastAsia="Arial" w:hAnsi="Arial" w:cs="Arial"/>
      <w:b/>
      <w:bCs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outlineLvl w:val="3"/>
    </w:pPr>
    <w:rPr>
      <w:rFonts w:ascii="Arial" w:eastAsia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Lucida Sans"/>
      <w:sz w:val="28"/>
      <w:szCs w:val="28"/>
    </w:rPr>
  </w:style>
  <w:style w:type="paragraph" w:customStyle="1" w:styleId="Textbody">
    <w:name w:val="Text body"/>
    <w:basedOn w:val="Standard"/>
    <w:pPr>
      <w:autoSpaceDE w:val="0"/>
      <w:ind w:right="3188"/>
      <w:jc w:val="both"/>
    </w:pPr>
    <w:rPr>
      <w:rFonts w:ascii="FrnkGothITC Bk BT" w:eastAsia="FrnkGothITC Bk BT" w:hAnsi="FrnkGothITC Bk BT" w:cs="FrnkGothITC Bk BT"/>
      <w:color w:val="000000"/>
      <w:sz w:val="20"/>
    </w:r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eastAsia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eastAsia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eastAsia="Arial" w:hAnsi="Arial" w:cs="Arial"/>
      <w:bCs/>
      <w:iCs/>
      <w:sz w:val="22"/>
    </w:rPr>
  </w:style>
  <w:style w:type="paragraph" w:customStyle="1" w:styleId="Textbodyindent">
    <w:name w:val="Text body indent"/>
    <w:basedOn w:val="Standard"/>
    <w:pPr>
      <w:autoSpaceDE w:val="0"/>
      <w:spacing w:line="360" w:lineRule="auto"/>
      <w:jc w:val="both"/>
    </w:pPr>
    <w:rPr>
      <w:rFonts w:ascii="Arial" w:eastAsia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Framecontents">
    <w:name w:val="Frame contents"/>
    <w:basedOn w:val="Textbody"/>
  </w:style>
  <w:style w:type="paragraph" w:styleId="berarbeitung">
    <w:name w:val="Revision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user">
    <w:name w:val="Text body (user)"/>
    <w:basedOn w:val="Standard"/>
    <w:pPr>
      <w:widowControl w:val="0"/>
      <w:spacing w:after="120"/>
    </w:pPr>
    <w:rPr>
      <w:rFonts w:eastAsia="SimSun, 宋体" w:cs="Lucida Sans"/>
      <w:lang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22"/>
      <w:szCs w:val="22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  <w:sz w:val="22"/>
      <w:szCs w:val="2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eastAsia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3">
    <w:name w:val="A3"/>
    <w:rPr>
      <w:rFonts w:ascii="Traveling _Typewriter" w:eastAsia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eastAsia="Arial" w:hAnsi="Arial" w:cs="Arial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1">
    <w:name w:val="Kommentartext Zchn1"/>
  </w:style>
  <w:style w:type="character" w:customStyle="1" w:styleId="NichtaufgelsteErwhnung1">
    <w:name w:val="Nicht aufgelöste Erwähnung1"/>
    <w:rPr>
      <w:color w:val="605E5C"/>
      <w:shd w:val="clear" w:color="auto" w:fill="E1DFDD"/>
    </w:rPr>
  </w:style>
  <w:style w:type="character" w:styleId="Hervorhebung">
    <w:name w:val="Emphasis"/>
    <w:rPr>
      <w:i/>
      <w:iCs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creator>Svenja Peschke</dc:creator>
  <cp:lastModifiedBy>Bastian Bullwinkel</cp:lastModifiedBy>
  <cp:revision>11</cp:revision>
  <cp:lastPrinted>2021-07-30T14:46:00Z</cp:lastPrinted>
  <dcterms:created xsi:type="dcterms:W3CDTF">2021-07-07T09:11:00Z</dcterms:created>
  <dcterms:modified xsi:type="dcterms:W3CDTF">2021-08-13T07:04:00Z</dcterms:modified>
</cp:coreProperties>
</file>