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0B4711">
        <w:rPr>
          <w:rFonts w:ascii="Arial" w:hAnsi="Arial" w:cs="Arial"/>
          <w:i/>
          <w:iCs/>
        </w:rPr>
        <w:t>03</w:t>
      </w:r>
      <w:r w:rsidR="0002695F" w:rsidRPr="00950E47">
        <w:rPr>
          <w:rFonts w:ascii="Arial" w:hAnsi="Arial" w:cs="Arial"/>
          <w:i/>
          <w:iCs/>
        </w:rPr>
        <w:t>.0</w:t>
      </w:r>
      <w:r w:rsidR="000B4711">
        <w:rPr>
          <w:rFonts w:ascii="Arial" w:hAnsi="Arial" w:cs="Arial"/>
          <w:i/>
          <w:iCs/>
        </w:rPr>
        <w:t>7</w:t>
      </w:r>
      <w:r w:rsidR="008E51E0" w:rsidRPr="00950E47">
        <w:rPr>
          <w:rFonts w:ascii="Arial" w:hAnsi="Arial" w:cs="Arial"/>
          <w:i/>
          <w:iCs/>
        </w:rPr>
        <w:t>.201</w:t>
      </w:r>
      <w:r w:rsidR="009D6F23" w:rsidRPr="00950E47">
        <w:rPr>
          <w:rFonts w:ascii="Arial" w:hAnsi="Arial" w:cs="Arial"/>
          <w:i/>
          <w:iCs/>
        </w:rPr>
        <w:t>7</w:t>
      </w:r>
    </w:p>
    <w:p w:rsidR="00400640" w:rsidRPr="001C08C2" w:rsidRDefault="001C4EE7" w:rsidP="00860D68">
      <w:pPr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80">
        <w:rPr>
          <w:rFonts w:ascii="Arial" w:hAnsi="Arial" w:cs="Arial"/>
          <w:b/>
          <w:bCs/>
          <w:noProof/>
          <w:sz w:val="36"/>
          <w:szCs w:val="36"/>
        </w:rPr>
        <w:t>Wie</w:t>
      </w:r>
      <w:r w:rsidR="00490A01">
        <w:rPr>
          <w:rFonts w:ascii="Arial" w:hAnsi="Arial" w:cs="Arial"/>
          <w:b/>
          <w:bCs/>
          <w:noProof/>
          <w:sz w:val="36"/>
          <w:szCs w:val="36"/>
        </w:rPr>
        <w:t xml:space="preserve"> Bananen und Knete </w:t>
      </w:r>
      <w:r w:rsidR="00AD6360">
        <w:rPr>
          <w:rFonts w:ascii="Arial" w:hAnsi="Arial" w:cs="Arial"/>
          <w:b/>
          <w:bCs/>
          <w:noProof/>
          <w:sz w:val="36"/>
          <w:szCs w:val="36"/>
        </w:rPr>
        <w:t xml:space="preserve">zu </w:t>
      </w:r>
      <w:r w:rsidR="00AD6360" w:rsidRPr="00AD6360">
        <w:rPr>
          <w:rFonts w:ascii="Arial" w:hAnsi="Arial" w:cs="Arial"/>
          <w:b/>
          <w:bCs/>
          <w:noProof/>
          <w:sz w:val="36"/>
          <w:szCs w:val="36"/>
        </w:rPr>
        <w:t>Spielecontroller</w:t>
      </w:r>
      <w:r w:rsidR="00AD6360">
        <w:rPr>
          <w:rFonts w:ascii="Arial" w:hAnsi="Arial" w:cs="Arial"/>
          <w:b/>
          <w:bCs/>
          <w:noProof/>
          <w:sz w:val="36"/>
          <w:szCs w:val="36"/>
        </w:rPr>
        <w:t>n werden</w:t>
      </w:r>
    </w:p>
    <w:p w:rsidR="00422293" w:rsidRPr="00143669" w:rsidRDefault="00326CB6" w:rsidP="00860D68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>Ferien</w:t>
      </w:r>
      <w:r w:rsidR="00143669">
        <w:rPr>
          <w:rFonts w:ascii="Arial" w:hAnsi="Arial" w:cs="Arial"/>
        </w:rPr>
        <w:t>angebot</w:t>
      </w:r>
      <w:r w:rsidR="007065E1">
        <w:rPr>
          <w:rFonts w:ascii="Arial" w:hAnsi="Arial" w:cs="Arial"/>
        </w:rPr>
        <w:t xml:space="preserve"> von </w:t>
      </w:r>
      <w:r w:rsidR="007065E1" w:rsidRPr="007065E1">
        <w:rPr>
          <w:rFonts w:ascii="Arial" w:hAnsi="Arial" w:cs="Arial"/>
        </w:rPr>
        <w:t>„nordbord Bremen – Science Club im Universum</w:t>
      </w:r>
      <w:r w:rsidR="007065E1" w:rsidRPr="007065E1">
        <w:rPr>
          <w:rFonts w:ascii="Arial" w:hAnsi="Arial" w:cs="Arial"/>
          <w:vertAlign w:val="superscript"/>
        </w:rPr>
        <w:t>®</w:t>
      </w:r>
      <w:r w:rsidR="007065E1">
        <w:rPr>
          <w:rFonts w:ascii="Arial" w:hAnsi="Arial" w:cs="Arial"/>
        </w:rPr>
        <w:t xml:space="preserve">“ </w:t>
      </w:r>
      <w:r w:rsidR="00E42518">
        <w:rPr>
          <w:rFonts w:ascii="Arial" w:hAnsi="Arial" w:cs="Arial"/>
        </w:rPr>
        <w:t xml:space="preserve">vermittelt Grundlagen </w:t>
      </w:r>
      <w:r w:rsidR="00E42518" w:rsidRPr="00143669">
        <w:rPr>
          <w:rFonts w:ascii="Arial" w:hAnsi="Arial" w:cs="Arial"/>
        </w:rPr>
        <w:t>des Programmierens</w:t>
      </w:r>
    </w:p>
    <w:p w:rsidR="00083E50" w:rsidRPr="00143669" w:rsidRDefault="00083E50" w:rsidP="004006BD">
      <w:pPr>
        <w:pStyle w:val="Textkrper2"/>
        <w:spacing w:after="120"/>
      </w:pPr>
      <w:r w:rsidRPr="00143669">
        <w:t>Technikbegeisterte Jugendliche aufgepasst: In den Bremer Sommerferien bietet „nordbord Bremen – Science Club im Universum</w:t>
      </w:r>
      <w:r w:rsidRPr="00143669">
        <w:rPr>
          <w:vertAlign w:val="superscript"/>
        </w:rPr>
        <w:t>®</w:t>
      </w:r>
      <w:r w:rsidRPr="00143669">
        <w:t>“</w:t>
      </w:r>
      <w:r w:rsidR="00206D31" w:rsidRPr="00143669">
        <w:t xml:space="preserve"> –</w:t>
      </w:r>
      <w:r w:rsidRPr="00143669">
        <w:t xml:space="preserve"> eine gemeinsame Initiative der Verbände NORDMETALL, AGV NORD und des Universum</w:t>
      </w:r>
      <w:r w:rsidRPr="00143669">
        <w:rPr>
          <w:vertAlign w:val="superscript"/>
        </w:rPr>
        <w:t>®</w:t>
      </w:r>
      <w:r w:rsidRPr="00143669">
        <w:t xml:space="preserve"> Bremen</w:t>
      </w:r>
      <w:r w:rsidR="00206D31" w:rsidRPr="00143669">
        <w:t xml:space="preserve"> –</w:t>
      </w:r>
      <w:r w:rsidR="00EB5E0B" w:rsidRPr="00143669">
        <w:t xml:space="preserve"> ein spannendes Ferienprogramm für 14- bis 18-</w:t>
      </w:r>
      <w:r w:rsidR="001C2901" w:rsidRPr="00143669">
        <w:t>J</w:t>
      </w:r>
      <w:r w:rsidR="00EB5E0B" w:rsidRPr="00143669">
        <w:t>ährige</w:t>
      </w:r>
      <w:r w:rsidR="001C2901" w:rsidRPr="00143669">
        <w:t xml:space="preserve"> an</w:t>
      </w:r>
      <w:r w:rsidR="00EB5E0B" w:rsidRPr="00143669">
        <w:t xml:space="preserve">. </w:t>
      </w:r>
      <w:r w:rsidR="009600D9" w:rsidRPr="00143669">
        <w:t>Unter dem Motto „Play on – Robotics and Games“ wird v</w:t>
      </w:r>
      <w:r w:rsidR="00EB5E0B" w:rsidRPr="00143669">
        <w:t xml:space="preserve">on </w:t>
      </w:r>
      <w:r w:rsidRPr="00143669">
        <w:t>Dienstag, 25. Juli, bis Freitag, 28. Juli</w:t>
      </w:r>
      <w:r w:rsidR="00EB5E0B" w:rsidRPr="00143669">
        <w:t xml:space="preserve">, </w:t>
      </w:r>
      <w:r w:rsidR="00AD6360" w:rsidRPr="00143669">
        <w:t xml:space="preserve">im </w:t>
      </w:r>
      <w:r w:rsidR="00EB5E0B" w:rsidRPr="00143669">
        <w:t xml:space="preserve">Technikstudio des Bremer Science Centers </w:t>
      </w:r>
      <w:r w:rsidR="00BD4238">
        <w:t xml:space="preserve">gebaut </w:t>
      </w:r>
      <w:bookmarkStart w:id="0" w:name="_GoBack"/>
      <w:bookmarkEnd w:id="0"/>
      <w:r w:rsidR="00E05815">
        <w:t xml:space="preserve">und </w:t>
      </w:r>
      <w:r w:rsidR="00EB5E0B" w:rsidRPr="00143669">
        <w:t xml:space="preserve">programmiert, bis die </w:t>
      </w:r>
      <w:r w:rsidR="001C2901" w:rsidRPr="00143669">
        <w:t>Computerp</w:t>
      </w:r>
      <w:r w:rsidR="00EB5E0B" w:rsidRPr="00143669">
        <w:t>latine glüht.</w:t>
      </w:r>
    </w:p>
    <w:p w:rsidR="0082251D" w:rsidRDefault="001C2901" w:rsidP="00490A01">
      <w:pPr>
        <w:pStyle w:val="Textkrper2"/>
        <w:spacing w:after="240"/>
      </w:pPr>
      <w:r w:rsidRPr="00143669">
        <w:t>D</w:t>
      </w:r>
      <w:r w:rsidR="00E42518" w:rsidRPr="00143669">
        <w:t xml:space="preserve">ie jungen Teilnehmer </w:t>
      </w:r>
      <w:r w:rsidRPr="00143669">
        <w:t xml:space="preserve">konstruieren </w:t>
      </w:r>
      <w:r w:rsidR="00E42518" w:rsidRPr="00143669">
        <w:t xml:space="preserve">beispielsweise </w:t>
      </w:r>
      <w:r w:rsidR="0082251D" w:rsidRPr="00143669">
        <w:t xml:space="preserve">ein eigenes </w:t>
      </w:r>
      <w:r w:rsidR="00DB5402" w:rsidRPr="00143669">
        <w:t xml:space="preserve">kleines </w:t>
      </w:r>
      <w:r w:rsidR="0082251D" w:rsidRPr="00143669">
        <w:t>Fahrzeug</w:t>
      </w:r>
      <w:r w:rsidR="007A057E" w:rsidRPr="00143669">
        <w:t xml:space="preserve"> aus fischertechnik</w:t>
      </w:r>
      <w:r w:rsidR="00DB5402" w:rsidRPr="00143669">
        <w:t>, das m</w:t>
      </w:r>
      <w:r w:rsidR="004D3CC3" w:rsidRPr="00143669">
        <w:t>ithilfe</w:t>
      </w:r>
      <w:r w:rsidR="0082251D" w:rsidRPr="00143669">
        <w:t xml:space="preserve"> </w:t>
      </w:r>
      <w:r w:rsidR="004D3CC3" w:rsidRPr="00143669">
        <w:t>verschiedener</w:t>
      </w:r>
      <w:r w:rsidR="00E42518" w:rsidRPr="00143669">
        <w:t xml:space="preserve"> </w:t>
      </w:r>
      <w:r w:rsidR="0082251D" w:rsidRPr="00143669">
        <w:t xml:space="preserve">Sensoren und Aktoren </w:t>
      </w:r>
      <w:r w:rsidR="00E42518" w:rsidRPr="00143669">
        <w:t>sowie eigenständig</w:t>
      </w:r>
      <w:r w:rsidR="0082251D" w:rsidRPr="00143669">
        <w:t xml:space="preserve"> </w:t>
      </w:r>
      <w:r w:rsidR="009600D9" w:rsidRPr="00143669">
        <w:t>entwickelter</w:t>
      </w:r>
      <w:r w:rsidR="0082251D" w:rsidRPr="00143669">
        <w:t xml:space="preserve"> Befehle</w:t>
      </w:r>
      <w:r w:rsidR="00083E50" w:rsidRPr="00143669">
        <w:t xml:space="preserve"> </w:t>
      </w:r>
      <w:r w:rsidR="0082251D" w:rsidRPr="00143669">
        <w:t>zum „Leben“</w:t>
      </w:r>
      <w:r w:rsidR="00E42518" w:rsidRPr="00143669">
        <w:t xml:space="preserve"> erweckt</w:t>
      </w:r>
      <w:r w:rsidR="00DB5402" w:rsidRPr="00143669">
        <w:t xml:space="preserve"> wird</w:t>
      </w:r>
      <w:r w:rsidR="00E42518" w:rsidRPr="00143669">
        <w:t>!</w:t>
      </w:r>
      <w:r w:rsidR="00490A01" w:rsidRPr="00143669">
        <w:t xml:space="preserve"> Wortwörtlich spielerisch </w:t>
      </w:r>
      <w:r w:rsidR="002A2BCE" w:rsidRPr="00143669">
        <w:t>geht es hingegen zu,</w:t>
      </w:r>
      <w:r w:rsidR="00490A01" w:rsidRPr="00143669">
        <w:t xml:space="preserve"> wenn die Programmiersprache</w:t>
      </w:r>
      <w:r w:rsidR="00490A01">
        <w:t xml:space="preserve"> „Scratch“ zum Einsatz kommt. </w:t>
      </w:r>
      <w:r w:rsidR="002A2BCE">
        <w:t>V</w:t>
      </w:r>
      <w:r w:rsidR="00490A01">
        <w:t xml:space="preserve">erschiedene graphische Elemente </w:t>
      </w:r>
      <w:r w:rsidR="002A2BCE">
        <w:t xml:space="preserve">werden dabei </w:t>
      </w:r>
      <w:r w:rsidR="00490A01">
        <w:t xml:space="preserve">so am Bildschirm angeordnet, dass ganz einfach eigene PC-Spiele und Multimedia-Anwendungen </w:t>
      </w:r>
      <w:r w:rsidR="002A2BCE">
        <w:t>entstehen</w:t>
      </w:r>
      <w:r w:rsidR="00490A01">
        <w:t>.</w:t>
      </w:r>
      <w:r w:rsidR="00DB5402">
        <w:t xml:space="preserve"> Kombiniert mi</w:t>
      </w:r>
      <w:r w:rsidR="005239B2">
        <w:t xml:space="preserve">t dem „Makey Makey“-Toolkit </w:t>
      </w:r>
      <w:r w:rsidR="002A2BCE">
        <w:t xml:space="preserve">verwandeln sich </w:t>
      </w:r>
      <w:r w:rsidR="00490A01">
        <w:t>untypische Gegenstände wie Bananen oder Knete</w:t>
      </w:r>
      <w:r w:rsidR="002A2BCE">
        <w:t xml:space="preserve"> in </w:t>
      </w:r>
      <w:r w:rsidR="00490A01">
        <w:t xml:space="preserve">Controller, mit denen die Spiele </w:t>
      </w:r>
      <w:r w:rsidR="002A2BCE">
        <w:t xml:space="preserve">anschließend </w:t>
      </w:r>
      <w:r w:rsidR="00490A01">
        <w:t>gesteuert werden.</w:t>
      </w:r>
    </w:p>
    <w:p w:rsidR="005C6C9C" w:rsidRDefault="005239B2" w:rsidP="005239B2">
      <w:pPr>
        <w:pStyle w:val="Textkrper2"/>
        <w:spacing w:after="200"/>
      </w:pPr>
      <w:r>
        <w:rPr>
          <w:bCs/>
        </w:rPr>
        <w:lastRenderedPageBreak/>
        <w:t xml:space="preserve">Das nordbord-Ferienangebot findet im Rahmen des diesjährigen </w:t>
      </w:r>
      <w:r w:rsidR="002B22AE">
        <w:rPr>
          <w:bCs/>
        </w:rPr>
        <w:t>Universum</w:t>
      </w:r>
      <w:r w:rsidR="002B22AE" w:rsidRPr="005239B2">
        <w:rPr>
          <w:bCs/>
          <w:vertAlign w:val="superscript"/>
        </w:rPr>
        <w:t>®</w:t>
      </w:r>
      <w:r w:rsidR="002B22AE">
        <w:rPr>
          <w:bCs/>
        </w:rPr>
        <w:t>-S</w:t>
      </w:r>
      <w:r>
        <w:rPr>
          <w:bCs/>
        </w:rPr>
        <w:t xml:space="preserve">ommerprogramms „Play on!“ statt, das </w:t>
      </w:r>
      <w:r w:rsidR="009600D9">
        <w:rPr>
          <w:bCs/>
        </w:rPr>
        <w:t>den Wandel</w:t>
      </w:r>
      <w:r>
        <w:rPr>
          <w:bCs/>
        </w:rPr>
        <w:t xml:space="preserve"> </w:t>
      </w:r>
      <w:r w:rsidR="009600D9">
        <w:rPr>
          <w:bCs/>
        </w:rPr>
        <w:t>des</w:t>
      </w:r>
      <w:r>
        <w:rPr>
          <w:bCs/>
        </w:rPr>
        <w:t xml:space="preserve"> Spielzeugs von analog bis digital aufzeigt.</w:t>
      </w:r>
    </w:p>
    <w:p w:rsidR="006E5B39" w:rsidRPr="00F3725B" w:rsidRDefault="00A01F19" w:rsidP="0082251D">
      <w:pPr>
        <w:pStyle w:val="Textkrper2"/>
        <w:numPr>
          <w:ilvl w:val="0"/>
          <w:numId w:val="11"/>
        </w:numPr>
        <w:rPr>
          <w:bCs/>
        </w:rPr>
      </w:pPr>
      <w:r w:rsidRPr="00A34569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B6" w:rsidRPr="00326CB6">
        <w:rPr>
          <w:b/>
        </w:rPr>
        <w:t>T</w:t>
      </w:r>
      <w:r w:rsidR="004705DA" w:rsidRPr="00154753">
        <w:rPr>
          <w:b/>
        </w:rPr>
        <w:t>ermin:</w:t>
      </w:r>
      <w:r w:rsidR="004705DA" w:rsidRPr="00154753">
        <w:t xml:space="preserve"> </w:t>
      </w:r>
      <w:r w:rsidR="0082251D" w:rsidRPr="0082251D">
        <w:rPr>
          <w:b/>
        </w:rPr>
        <w:t>„Play on – Robotics and Games“</w:t>
      </w:r>
      <w:r w:rsidR="0082251D" w:rsidRPr="0082251D">
        <w:t xml:space="preserve"> </w:t>
      </w:r>
      <w:r w:rsidR="0082251D">
        <w:t xml:space="preserve">findet von </w:t>
      </w:r>
      <w:r w:rsidR="0082251D" w:rsidRPr="0082251D">
        <w:rPr>
          <w:b/>
        </w:rPr>
        <w:t>Dienstag, 25. Juli 2017, bis Freitag, 28.</w:t>
      </w:r>
      <w:r w:rsidR="0082251D" w:rsidRPr="0082251D">
        <w:rPr>
          <w:b/>
          <w:bCs/>
        </w:rPr>
        <w:t xml:space="preserve"> Juli 2017</w:t>
      </w:r>
      <w:r w:rsidR="0082251D">
        <w:rPr>
          <w:bCs/>
        </w:rPr>
        <w:t xml:space="preserve">, jeweils von </w:t>
      </w:r>
      <w:r w:rsidR="0082251D" w:rsidRPr="0082251D">
        <w:rPr>
          <w:b/>
          <w:bCs/>
        </w:rPr>
        <w:t>13.00 bis 17.00 Uhr</w:t>
      </w:r>
      <w:r w:rsidR="0082251D">
        <w:rPr>
          <w:bCs/>
        </w:rPr>
        <w:t xml:space="preserve"> im Universum</w:t>
      </w:r>
      <w:r w:rsidR="0082251D" w:rsidRPr="0082251D">
        <w:rPr>
          <w:bCs/>
          <w:vertAlign w:val="superscript"/>
        </w:rPr>
        <w:t>®</w:t>
      </w:r>
      <w:r w:rsidR="0082251D">
        <w:rPr>
          <w:bCs/>
        </w:rPr>
        <w:t xml:space="preserve"> Bremen </w:t>
      </w:r>
      <w:r w:rsidR="0082251D">
        <w:t xml:space="preserve">statt. </w:t>
      </w:r>
      <w:r w:rsidR="00774362" w:rsidRPr="00A34569">
        <w:rPr>
          <w:noProof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51" w:rsidRPr="00F3725B">
        <w:rPr>
          <w:bCs/>
        </w:rPr>
        <w:t xml:space="preserve">Die Teilnahme ist </w:t>
      </w:r>
      <w:r w:rsidR="0082251D">
        <w:rPr>
          <w:bCs/>
        </w:rPr>
        <w:t xml:space="preserve">kostenlos und </w:t>
      </w:r>
      <w:r w:rsidR="00E17D51" w:rsidRPr="00F3725B">
        <w:rPr>
          <w:bCs/>
        </w:rPr>
        <w:t>auf 2</w:t>
      </w:r>
      <w:r w:rsidR="0082251D">
        <w:rPr>
          <w:bCs/>
        </w:rPr>
        <w:t xml:space="preserve">0 Plätze </w:t>
      </w:r>
      <w:r w:rsidR="00E17D51" w:rsidRPr="00F3725B">
        <w:rPr>
          <w:bCs/>
        </w:rPr>
        <w:t>begrenzt</w:t>
      </w:r>
      <w:r w:rsidR="00564F8C" w:rsidRPr="00F3725B">
        <w:rPr>
          <w:bCs/>
        </w:rPr>
        <w:t>.</w:t>
      </w:r>
      <w:r w:rsidR="00F3725B">
        <w:rPr>
          <w:bCs/>
        </w:rPr>
        <w:t xml:space="preserve"> </w:t>
      </w:r>
      <w:r w:rsidR="005D268A" w:rsidRPr="00F3725B">
        <w:rPr>
          <w:bCs/>
        </w:rPr>
        <w:t xml:space="preserve">Voraussetzung </w:t>
      </w:r>
      <w:r w:rsidR="00F3725B">
        <w:rPr>
          <w:bCs/>
        </w:rPr>
        <w:t>i</w:t>
      </w:r>
      <w:r w:rsidR="005D268A" w:rsidRPr="00F3725B">
        <w:rPr>
          <w:bCs/>
        </w:rPr>
        <w:t>st eine vorherige, ebenfalls kostenlose Registrierung</w:t>
      </w:r>
      <w:r w:rsidR="005D268A" w:rsidRPr="00F3725B">
        <w:rPr>
          <w:b/>
          <w:bCs/>
        </w:rPr>
        <w:t xml:space="preserve"> </w:t>
      </w:r>
      <w:r w:rsidR="005D268A" w:rsidRPr="00F3725B">
        <w:rPr>
          <w:bCs/>
        </w:rPr>
        <w:t xml:space="preserve">unter </w:t>
      </w:r>
      <w:hyperlink r:id="rId12" w:history="1">
        <w:r w:rsidR="005D268A" w:rsidRPr="00F3725B">
          <w:rPr>
            <w:rStyle w:val="Hyperlink"/>
            <w:bCs/>
          </w:rPr>
          <w:t>www.nordbord.de</w:t>
        </w:r>
      </w:hyperlink>
      <w:r w:rsidR="005D268A" w:rsidRPr="00F3725B">
        <w:rPr>
          <w:rStyle w:val="Hyperlink"/>
          <w:bCs/>
          <w:u w:val="none"/>
        </w:rPr>
        <w:t>.</w:t>
      </w:r>
    </w:p>
    <w:sectPr w:rsidR="006E5B39" w:rsidRPr="00F3725B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E7" w:rsidRDefault="00AE4AE7">
      <w:r>
        <w:separator/>
      </w:r>
    </w:p>
  </w:endnote>
  <w:endnote w:type="continuationSeparator" w:id="0">
    <w:p w:rsidR="00AE4AE7" w:rsidRDefault="00AE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D423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D423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E7" w:rsidRDefault="00AE4AE7">
      <w:r>
        <w:separator/>
      </w:r>
    </w:p>
  </w:footnote>
  <w:footnote w:type="continuationSeparator" w:id="0">
    <w:p w:rsidR="00AE4AE7" w:rsidRDefault="00AE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AC2"/>
    <w:multiLevelType w:val="hybridMultilevel"/>
    <w:tmpl w:val="CF04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63B0"/>
    <w:multiLevelType w:val="hybridMultilevel"/>
    <w:tmpl w:val="4CF0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76796"/>
    <w:rsid w:val="00083E50"/>
    <w:rsid w:val="00084371"/>
    <w:rsid w:val="00084778"/>
    <w:rsid w:val="000931B0"/>
    <w:rsid w:val="00097D64"/>
    <w:rsid w:val="000B2FD1"/>
    <w:rsid w:val="000B4711"/>
    <w:rsid w:val="000B4979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3669"/>
    <w:rsid w:val="00145DAF"/>
    <w:rsid w:val="001467BB"/>
    <w:rsid w:val="00150937"/>
    <w:rsid w:val="001527A5"/>
    <w:rsid w:val="00154753"/>
    <w:rsid w:val="00157829"/>
    <w:rsid w:val="00160020"/>
    <w:rsid w:val="001606D6"/>
    <w:rsid w:val="00165B42"/>
    <w:rsid w:val="00166387"/>
    <w:rsid w:val="00173C9C"/>
    <w:rsid w:val="001760EC"/>
    <w:rsid w:val="00183CC8"/>
    <w:rsid w:val="0018496F"/>
    <w:rsid w:val="00184A68"/>
    <w:rsid w:val="001C08C2"/>
    <w:rsid w:val="001C2901"/>
    <w:rsid w:val="001C4EE7"/>
    <w:rsid w:val="001D003E"/>
    <w:rsid w:val="001D08C6"/>
    <w:rsid w:val="001D4593"/>
    <w:rsid w:val="001E53CE"/>
    <w:rsid w:val="001E56D0"/>
    <w:rsid w:val="001E63EC"/>
    <w:rsid w:val="00206D31"/>
    <w:rsid w:val="00215F6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2BCE"/>
    <w:rsid w:val="002A4CAF"/>
    <w:rsid w:val="002A5F12"/>
    <w:rsid w:val="002A610E"/>
    <w:rsid w:val="002A6243"/>
    <w:rsid w:val="002B22AE"/>
    <w:rsid w:val="002C3070"/>
    <w:rsid w:val="002C6166"/>
    <w:rsid w:val="002D27D9"/>
    <w:rsid w:val="002E3900"/>
    <w:rsid w:val="002E62AF"/>
    <w:rsid w:val="002E64CD"/>
    <w:rsid w:val="002E6989"/>
    <w:rsid w:val="00304CC0"/>
    <w:rsid w:val="003068AF"/>
    <w:rsid w:val="00307105"/>
    <w:rsid w:val="00307F8C"/>
    <w:rsid w:val="003160BF"/>
    <w:rsid w:val="00322B56"/>
    <w:rsid w:val="0032448D"/>
    <w:rsid w:val="00325D53"/>
    <w:rsid w:val="00326CB6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6BD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0A01"/>
    <w:rsid w:val="0049360A"/>
    <w:rsid w:val="004973C5"/>
    <w:rsid w:val="00497E14"/>
    <w:rsid w:val="004A6AFA"/>
    <w:rsid w:val="004B3D14"/>
    <w:rsid w:val="004C6B33"/>
    <w:rsid w:val="004D19D5"/>
    <w:rsid w:val="004D3A48"/>
    <w:rsid w:val="004D3CC3"/>
    <w:rsid w:val="004D4872"/>
    <w:rsid w:val="004D5CA2"/>
    <w:rsid w:val="004E6921"/>
    <w:rsid w:val="004F1088"/>
    <w:rsid w:val="004F66E8"/>
    <w:rsid w:val="004F73E7"/>
    <w:rsid w:val="005003D3"/>
    <w:rsid w:val="00516ACE"/>
    <w:rsid w:val="00516F99"/>
    <w:rsid w:val="005210B3"/>
    <w:rsid w:val="005239B2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C6C9C"/>
    <w:rsid w:val="005D0E55"/>
    <w:rsid w:val="005D268A"/>
    <w:rsid w:val="005D2A0A"/>
    <w:rsid w:val="005E0B80"/>
    <w:rsid w:val="005E6C2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56DC"/>
    <w:rsid w:val="00637806"/>
    <w:rsid w:val="00637F14"/>
    <w:rsid w:val="00647C9A"/>
    <w:rsid w:val="006514F1"/>
    <w:rsid w:val="00663DF3"/>
    <w:rsid w:val="00664514"/>
    <w:rsid w:val="00670847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057E"/>
    <w:rsid w:val="007A205C"/>
    <w:rsid w:val="007A44C9"/>
    <w:rsid w:val="007A4CAC"/>
    <w:rsid w:val="007A4D9E"/>
    <w:rsid w:val="007A4E6B"/>
    <w:rsid w:val="007A6558"/>
    <w:rsid w:val="007B54B5"/>
    <w:rsid w:val="007B70E1"/>
    <w:rsid w:val="007C036E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251D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0D68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8F58D3"/>
    <w:rsid w:val="009126C1"/>
    <w:rsid w:val="00917FF7"/>
    <w:rsid w:val="00922C04"/>
    <w:rsid w:val="009272BC"/>
    <w:rsid w:val="0093003F"/>
    <w:rsid w:val="00935336"/>
    <w:rsid w:val="00943908"/>
    <w:rsid w:val="0094795F"/>
    <w:rsid w:val="00950E47"/>
    <w:rsid w:val="009600D9"/>
    <w:rsid w:val="0096070D"/>
    <w:rsid w:val="009618C9"/>
    <w:rsid w:val="009618CD"/>
    <w:rsid w:val="00966BEE"/>
    <w:rsid w:val="00970EDB"/>
    <w:rsid w:val="00971064"/>
    <w:rsid w:val="00971156"/>
    <w:rsid w:val="009764C7"/>
    <w:rsid w:val="0098259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6F23"/>
    <w:rsid w:val="009E113B"/>
    <w:rsid w:val="009E4552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559F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D6360"/>
    <w:rsid w:val="00AE4AE7"/>
    <w:rsid w:val="00AE7C4E"/>
    <w:rsid w:val="00AF128B"/>
    <w:rsid w:val="00AF4A9B"/>
    <w:rsid w:val="00AF6C86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4EB"/>
    <w:rsid w:val="00B96C3F"/>
    <w:rsid w:val="00BA05F7"/>
    <w:rsid w:val="00BA29BB"/>
    <w:rsid w:val="00BA2D9C"/>
    <w:rsid w:val="00BA6808"/>
    <w:rsid w:val="00BC06F7"/>
    <w:rsid w:val="00BC7716"/>
    <w:rsid w:val="00BD3094"/>
    <w:rsid w:val="00BD4238"/>
    <w:rsid w:val="00BD46B1"/>
    <w:rsid w:val="00BF6452"/>
    <w:rsid w:val="00C12FA9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B5402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05815"/>
    <w:rsid w:val="00E125D8"/>
    <w:rsid w:val="00E12743"/>
    <w:rsid w:val="00E17D51"/>
    <w:rsid w:val="00E2195E"/>
    <w:rsid w:val="00E21AB7"/>
    <w:rsid w:val="00E25125"/>
    <w:rsid w:val="00E2579C"/>
    <w:rsid w:val="00E42518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5E0B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3725B"/>
    <w:rsid w:val="00F42FC8"/>
    <w:rsid w:val="00F540FE"/>
    <w:rsid w:val="00F5532B"/>
    <w:rsid w:val="00F60EA2"/>
    <w:rsid w:val="00F63798"/>
    <w:rsid w:val="00F66B63"/>
    <w:rsid w:val="00F70ADC"/>
    <w:rsid w:val="00F751B3"/>
    <w:rsid w:val="00F7788A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48830F1-EB58-4E46-95D1-BA61837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019EB-0DEE-454E-9D48-09899F4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3</cp:revision>
  <cp:lastPrinted>2017-06-23T12:26:00Z</cp:lastPrinted>
  <dcterms:created xsi:type="dcterms:W3CDTF">2017-06-26T14:50:00Z</dcterms:created>
  <dcterms:modified xsi:type="dcterms:W3CDTF">2017-06-26T14:51:00Z</dcterms:modified>
</cp:coreProperties>
</file>